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783F48" w14:textId="77777777" w:rsidR="00141745" w:rsidRDefault="007D5762">
      <w:pPr>
        <w:jc w:val="center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 xml:space="preserve">Opis przedmiotu zamówienia </w:t>
      </w:r>
    </w:p>
    <w:p w14:paraId="26207A69" w14:textId="77777777" w:rsidR="00141745" w:rsidRDefault="007D5762">
      <w:pPr>
        <w:jc w:val="center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Specyfikacja Techniczna Zamówienia</w:t>
      </w:r>
    </w:p>
    <w:p w14:paraId="4704CC09" w14:textId="77777777" w:rsidR="00141745" w:rsidRDefault="007D5762">
      <w:pPr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 </w:t>
      </w:r>
    </w:p>
    <w:p w14:paraId="1E145076" w14:textId="77777777" w:rsidR="00141745" w:rsidRDefault="007D5762">
      <w:pPr>
        <w:ind w:left="0" w:firstLine="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Przedmiot zamówienia</w:t>
      </w:r>
    </w:p>
    <w:p w14:paraId="0C5F7485" w14:textId="77777777" w:rsidR="00141745" w:rsidRDefault="007D5762">
      <w:pPr>
        <w:ind w:left="0" w:firstLine="0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Dostawa fabrycznie nowego systemu pomiarowego do cyfrowej korelacji obrazów</w:t>
      </w:r>
    </w:p>
    <w:p w14:paraId="4505C7E4" w14:textId="77777777" w:rsidR="00141745" w:rsidRDefault="00141745">
      <w:pPr>
        <w:ind w:left="0" w:firstLine="0"/>
        <w:rPr>
          <w:rFonts w:ascii="Arial" w:eastAsia="Arial" w:hAnsi="Arial" w:cs="Arial"/>
          <w:sz w:val="24"/>
          <w:szCs w:val="24"/>
        </w:rPr>
      </w:pPr>
    </w:p>
    <w:p w14:paraId="09D24ACD" w14:textId="77777777" w:rsidR="00141745" w:rsidRDefault="007D57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System pomiarowy musi być zbudowany z przynajmniej trzech kamer (w</w:t>
      </w:r>
      <w:r>
        <w:rPr>
          <w:rFonts w:ascii="Arial" w:eastAsia="Arial" w:hAnsi="Arial" w:cs="Arial"/>
        </w:rPr>
        <w:t>spólny układ współrzędnych)</w:t>
      </w:r>
      <w:r>
        <w:rPr>
          <w:rFonts w:ascii="Arial" w:eastAsia="Arial" w:hAnsi="Arial" w:cs="Arial"/>
          <w:color w:val="000000"/>
        </w:rPr>
        <w:t xml:space="preserve"> współpracujących ze sobą oraz spełniać następujące cechy techniczne: </w:t>
      </w:r>
    </w:p>
    <w:p w14:paraId="638C4D33" w14:textId="77777777" w:rsidR="00141745" w:rsidRDefault="00141745">
      <w:pPr>
        <w:pBdr>
          <w:top w:val="nil"/>
          <w:left w:val="nil"/>
          <w:bottom w:val="nil"/>
          <w:right w:val="nil"/>
          <w:between w:val="nil"/>
        </w:pBdr>
        <w:spacing w:after="0"/>
        <w:ind w:left="720" w:firstLine="0"/>
        <w:rPr>
          <w:rFonts w:ascii="Arial" w:eastAsia="Arial" w:hAnsi="Arial" w:cs="Arial"/>
          <w:color w:val="000000"/>
        </w:rPr>
      </w:pPr>
    </w:p>
    <w:p w14:paraId="187A763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Belka do mocowania kamer o długości w przedzia</w:t>
      </w:r>
      <w:r>
        <w:rPr>
          <w:rFonts w:ascii="Arial" w:eastAsia="Arial" w:hAnsi="Arial" w:cs="Arial"/>
        </w:rPr>
        <w:t xml:space="preserve">le umożliwiającym pomiary w zdefiniowanej w niniejszej specyfikacji przestrzeni roboczej przy wykorzystaniu dostarczonych kamer i obiektywów, </w:t>
      </w:r>
      <w:r>
        <w:rPr>
          <w:rFonts w:ascii="Arial" w:eastAsia="Arial" w:hAnsi="Arial" w:cs="Arial"/>
          <w:color w:val="000000"/>
        </w:rPr>
        <w:t>z sys</w:t>
      </w:r>
      <w:r>
        <w:rPr>
          <w:rFonts w:ascii="Arial" w:eastAsia="Arial" w:hAnsi="Arial" w:cs="Arial"/>
        </w:rPr>
        <w:t xml:space="preserve">temem do integracji okablowania oraz trzema uchwytami umożliwiającymi mocowanie i blokowanie pozycji kamer oraz regulacje kamer w tym: regulację rozstawu kamer,  regulację wysokości kamer bez dodatkowych narzędzi oraz regulacją kątów </w:t>
      </w:r>
      <w:proofErr w:type="spellStart"/>
      <w:r>
        <w:rPr>
          <w:rFonts w:ascii="Arial" w:eastAsia="Arial" w:hAnsi="Arial" w:cs="Arial"/>
        </w:rPr>
        <w:t>nastawu</w:t>
      </w:r>
      <w:proofErr w:type="spellEnd"/>
      <w:r>
        <w:rPr>
          <w:rFonts w:ascii="Arial" w:eastAsia="Arial" w:hAnsi="Arial" w:cs="Arial"/>
        </w:rPr>
        <w:t xml:space="preserve"> w trzech płaszczyznach. Dodatkowo belka powinna być wyposażona w ramiona, umożliwiające mocowanie kamer w równej odległości od centralnego punktu obszaru pomiarowego</w:t>
      </w:r>
    </w:p>
    <w:p w14:paraId="2D1704C3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Rozdzielczość kamer minimum 5 </w:t>
      </w:r>
      <w:proofErr w:type="spellStart"/>
      <w:r>
        <w:rPr>
          <w:rFonts w:ascii="Arial" w:eastAsia="Arial" w:hAnsi="Arial" w:cs="Arial"/>
        </w:rPr>
        <w:t>Mpix</w:t>
      </w:r>
      <w:proofErr w:type="spellEnd"/>
      <w:r>
        <w:rPr>
          <w:rFonts w:ascii="Arial" w:eastAsia="Arial" w:hAnsi="Arial" w:cs="Arial"/>
        </w:rPr>
        <w:t xml:space="preserve"> każda </w:t>
      </w:r>
    </w:p>
    <w:p w14:paraId="671E775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Rozdzielczość przynajmniej  2448 x 2048 pikseli</w:t>
      </w:r>
    </w:p>
    <w:p w14:paraId="16D44D66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Częstotliwość rejestracji obrazu - przynajmniej 50 </w:t>
      </w:r>
      <w:proofErr w:type="spellStart"/>
      <w:r>
        <w:rPr>
          <w:rFonts w:ascii="Arial" w:eastAsia="Arial" w:hAnsi="Arial" w:cs="Arial"/>
        </w:rPr>
        <w:t>Hz</w:t>
      </w:r>
      <w:proofErr w:type="spellEnd"/>
      <w:r>
        <w:rPr>
          <w:rFonts w:ascii="Arial" w:eastAsia="Arial" w:hAnsi="Arial" w:cs="Arial"/>
        </w:rPr>
        <w:t xml:space="preserve"> przy 2448 x 2048 pikseli (pełna rozdzielczość)</w:t>
      </w:r>
    </w:p>
    <w:p w14:paraId="69A9F5E7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Rozmiar piksela nie większy niż 4 × 4 µm</w:t>
      </w:r>
    </w:p>
    <w:p w14:paraId="384B936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Do każdej kamery zostaną dostarczone po dwa obiektywy z rozdzielczością dostosowaną do współpracy z matrycami o rozdzielczości co najmniej 5.0 </w:t>
      </w:r>
      <w:proofErr w:type="spellStart"/>
      <w:r>
        <w:rPr>
          <w:rFonts w:ascii="Arial" w:eastAsia="Arial" w:hAnsi="Arial" w:cs="Arial"/>
        </w:rPr>
        <w:t>Mpx</w:t>
      </w:r>
      <w:proofErr w:type="spellEnd"/>
      <w:r>
        <w:rPr>
          <w:rFonts w:ascii="Arial" w:eastAsia="Arial" w:hAnsi="Arial" w:cs="Arial"/>
        </w:rPr>
        <w:t xml:space="preserve">, o rozmiarze sensora 2/3" i pełną kompatybilnością z dostarczonymi kamerami, przy czym dla każdej kamery jeden obiektyw o ogniskowej 25 mm i minimalnej odległości ostrzenia nie większej niż 150 mm i drugi obiektyw o ogniskowej 50 mm i minimalnej odległości ostrzenia nie większej niż 200 mm </w:t>
      </w:r>
    </w:p>
    <w:p w14:paraId="4663CE1C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Dostarczone obiektywy i wzorce kalibracyjne muszą w sumie umożliwiać zbudowanie przestrzeni pomiarowych w przedziale od 30mm x30mm do co najmniej 500mm x 500mm (możliwa odchyłka +/- 3%)</w:t>
      </w:r>
    </w:p>
    <w:p w14:paraId="7DE6D844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Dedykowane wzorce kalibracyjne do systemów przestrzennej korelacji obrazu (3D DIC), w pełni kompatybilne z oferowanym oprogramowaniem.</w:t>
      </w:r>
    </w:p>
    <w:p w14:paraId="1C03AF94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Zestaw musi zawierać precyzyjne certyfikowane obiekty kalibracyjne umożliwiające przeprowadzenie procedury kalibracji dla następujących wymiarów pól widzenia (szerokość obszaru pomiarowego):</w:t>
      </w:r>
    </w:p>
    <w:p w14:paraId="54737271" w14:textId="77777777" w:rsidR="00141745" w:rsidRDefault="007D5762">
      <w:pPr>
        <w:numPr>
          <w:ilvl w:val="1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Wzorzec 1: dedykowany dla obszaru (FOV) ok. 20 mm</w:t>
      </w:r>
    </w:p>
    <w:p w14:paraId="6BFA434C" w14:textId="77777777" w:rsidR="00141745" w:rsidRDefault="007D5762">
      <w:pPr>
        <w:numPr>
          <w:ilvl w:val="1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Wzorzec 2: dedykowany dla obszaru (FOV) ok. 60 mm</w:t>
      </w:r>
    </w:p>
    <w:p w14:paraId="7AF4AA2D" w14:textId="77777777" w:rsidR="00141745" w:rsidRDefault="007D5762">
      <w:pPr>
        <w:numPr>
          <w:ilvl w:val="1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Wzorzec 3: dedykowany dla obszaru (FOV) ok. 100 mm</w:t>
      </w:r>
    </w:p>
    <w:p w14:paraId="17316C06" w14:textId="77777777" w:rsidR="00141745" w:rsidRDefault="007D5762">
      <w:pPr>
        <w:numPr>
          <w:ilvl w:val="1"/>
          <w:numId w:val="1"/>
        </w:num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Wzorzec 4: dedykowany dla obszaru (FOV) ok. 150 mm</w:t>
      </w:r>
    </w:p>
    <w:p w14:paraId="5E09D667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Wzorce muszą charakteryzować się wysoką precyzją wykonania oraz stabilnością wymiarową. Do każdego wzorca musi być przypisany unikalny plik konfiguracyjny (metryka/certyfikat producenta) zawierający rzeczywiste, zakodowane parametry geometryczne wzorca, wczytywany przez oprogramowanie DIC podczas procedury kalibracji.</w:t>
      </w:r>
    </w:p>
    <w:p w14:paraId="3A731E69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pomiarowy powinien umożliwiać wykorzystanie dodrukowanych płytek kalibracyjnych, czyli wykorzystanie zamiennych wzorców kalibracyjnych w stosunku do oryginalnych</w:t>
      </w:r>
    </w:p>
    <w:p w14:paraId="6D6278A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Przewód przynajmniej 8 m (między komputerem sterującym, a statywem pomiarowym)</w:t>
      </w:r>
    </w:p>
    <w:p w14:paraId="75BCC9E8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Monochromatyczne oświetlenie typu Panel LED z możliwością montażu na belce oraz sterowaniem z poziomu oprogramowania, minimum 12 000 lumenów.</w:t>
      </w:r>
    </w:p>
    <w:p w14:paraId="669ABEB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Zestaw oświetleniowy musi być wyposażony w dedykowane filtry polaryzacyjne  instalowane na źródłach światła, umożliwiające skuteczną eliminację odblasków.</w:t>
      </w:r>
    </w:p>
    <w:p w14:paraId="59927E6A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Wymagane jest dostarczenie kompletu wymiennych filtrów dyfuzyjnych o zróżnicowanych kątach rozsyłu światła (minimum 5 różnych).</w:t>
      </w:r>
    </w:p>
    <w:p w14:paraId="64089AD9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Konstrukcja oświetlaczy musi umożliwiać ich stabilny i bezpieczny montaż bezpośrednio na szynie nośnej głowicy systemu (w sąsiedztwie kamer) oraz alternatywnie na niezależnych statywach.</w:t>
      </w:r>
    </w:p>
    <w:p w14:paraId="392957B7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Mocowanie oświetlacza powinno umożliwiać swobodne i precyzyjne skierowanie strumienia światła na badany obiekt.</w:t>
      </w:r>
    </w:p>
    <w:p w14:paraId="0216DC0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Oświetlacz i jego układ zasilający musi być technicznie przystosowany do pracy w trybie stroboskopowym (wyzwalanie impulsów świetlnych zsynchronizowanych z akwizycją obrazu z wykorzystaniem szybkiej kamery)</w:t>
      </w:r>
    </w:p>
    <w:p w14:paraId="4202C1A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Dedykowane opakowanie transportowe w postaci walizki/walizek hermetycznych</w:t>
      </w:r>
    </w:p>
    <w:p w14:paraId="7ECBA20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musi mieć możliwość pomiaru w zakresie temperatury od 10-40 stopni C</w:t>
      </w:r>
    </w:p>
    <w:p w14:paraId="65138ACE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Czas wykonania kalibracji przez Użytkownika liczony od momentu rozpoczęcia kalibracji do podania wyników kalibracji (kąta pomiędzy kamerami i odchyłek wzorca) nie dłuższy niż 5 minut</w:t>
      </w:r>
    </w:p>
    <w:p w14:paraId="39C0FDBE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Test akceptacji przeprowadzony zgodnie z VDI/VDE 2626</w:t>
      </w:r>
    </w:p>
    <w:p w14:paraId="3BD333F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Protokó</w:t>
      </w:r>
      <w:r>
        <w:rPr>
          <w:rFonts w:ascii="Arial" w:eastAsia="Arial" w:hAnsi="Arial" w:cs="Arial"/>
          <w:color w:val="000000"/>
        </w:rPr>
        <w:t>ł odbioru z weryfikacją identyfikowalności</w:t>
      </w:r>
    </w:p>
    <w:p w14:paraId="307E8C8A" w14:textId="77777777" w:rsidR="00141745" w:rsidRDefault="007D576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pomiarowy musi być obsługiwany sprzętowo przez dedykowany kontroler akwizycji danych (DAQ) o parametrach technicznych nie gorszych niż:</w:t>
      </w:r>
    </w:p>
    <w:p w14:paraId="01E247E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Przemysłowa konstrukcja kontrolera DAQ, przeznaczona do pracy w zastosowaniach laboratoryjnych i przemysłowych</w:t>
      </w:r>
    </w:p>
    <w:p w14:paraId="60EC29A0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Funkcja Analog Inter-Step </w:t>
      </w:r>
      <w:proofErr w:type="spellStart"/>
      <w:r>
        <w:rPr>
          <w:rFonts w:ascii="Arial" w:eastAsia="Arial" w:hAnsi="Arial" w:cs="Arial"/>
        </w:rPr>
        <w:t>Sampling</w:t>
      </w:r>
      <w:proofErr w:type="spellEnd"/>
      <w:r>
        <w:rPr>
          <w:rFonts w:ascii="Arial" w:eastAsia="Arial" w:hAnsi="Arial" w:cs="Arial"/>
        </w:rPr>
        <w:t xml:space="preserve"> (AISS) umożliwiająca analogowe filtrowanie i poprawę jakości sygnałów pomiarowych</w:t>
      </w:r>
    </w:p>
    <w:p w14:paraId="5F05C36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Możliwość sterowania stroboskopowym, impulsowym źródłem światła za pomocą uniwersalnego wyjścia cyfrowego (Universal Out – UO)</w:t>
      </w:r>
    </w:p>
    <w:p w14:paraId="7B25526D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 najmniej 8 analogowych kanałów wejściowych (AI) o zakresie pomiarowym ±10 V;</w:t>
      </w:r>
    </w:p>
    <w:p w14:paraId="61D818E8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Co najmniej 2 analogowe kanały wyjściowe (AO) o zakresie sygnału ±10 V</w:t>
      </w:r>
    </w:p>
    <w:p w14:paraId="3A40591E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Zintegrowana obsługa i zapis danych analogowych w formacie HDF5 bez konieczności stosowania dodatkowego oprogramowania</w:t>
      </w:r>
    </w:p>
    <w:p w14:paraId="51A7AFC3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Wejście synchronizacyjne (</w:t>
      </w:r>
      <w:proofErr w:type="spellStart"/>
      <w:r>
        <w:rPr>
          <w:rFonts w:ascii="Arial" w:eastAsia="Arial" w:hAnsi="Arial" w:cs="Arial"/>
        </w:rPr>
        <w:t>Sync</w:t>
      </w:r>
      <w:proofErr w:type="spellEnd"/>
      <w:r>
        <w:rPr>
          <w:rFonts w:ascii="Arial" w:eastAsia="Arial" w:hAnsi="Arial" w:cs="Arial"/>
        </w:rPr>
        <w:t xml:space="preserve"> In – SI) umożliwiające synchronizację pomiarów oraz pomiary drgań</w:t>
      </w:r>
    </w:p>
    <w:p w14:paraId="290E99D8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Częstotliwość próbkowania nie mniejszą niż: 500 </w:t>
      </w:r>
      <w:proofErr w:type="spellStart"/>
      <w:r>
        <w:rPr>
          <w:rFonts w:ascii="Arial" w:eastAsia="Arial" w:hAnsi="Arial" w:cs="Arial"/>
        </w:rPr>
        <w:t>kS</w:t>
      </w:r>
      <w:proofErr w:type="spellEnd"/>
      <w:r>
        <w:rPr>
          <w:rFonts w:ascii="Arial" w:eastAsia="Arial" w:hAnsi="Arial" w:cs="Arial"/>
        </w:rPr>
        <w:t xml:space="preserve">/s (500 kHz) dla modułu DAQ, rozdzielczość przetwarzania analogowo-cyfrowego nie mniejszą niż 16 bitów. </w:t>
      </w:r>
    </w:p>
    <w:p w14:paraId="3030AA5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Kontroler akwizycji danych musi stanowić integralną część oferowanego systemu i być w pełni obsługiwany z poziomu tego samego oprogramowania służącego do akwizycji, synchronizacji oraz analizy danych pomiarowych, bez konieczności stosowania zewnętrznych aplikacji lub sterowników.</w:t>
      </w:r>
    </w:p>
    <w:p w14:paraId="5602BDC4" w14:textId="77777777" w:rsidR="00141745" w:rsidRDefault="007D57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musi zawierać dedykowane oprogramowanie</w:t>
      </w:r>
      <w:r>
        <w:rPr>
          <w:rFonts w:ascii="Arial" w:eastAsia="Arial" w:hAnsi="Arial" w:cs="Arial"/>
          <w:color w:val="000000"/>
        </w:rPr>
        <w:t xml:space="preserve"> sterujące systemem pomiarowym do analizy metrologicznej – </w:t>
      </w:r>
      <w:r>
        <w:rPr>
          <w:rFonts w:ascii="Arial" w:eastAsia="Arial" w:hAnsi="Arial" w:cs="Arial"/>
        </w:rPr>
        <w:t>2</w:t>
      </w:r>
      <w:r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</w:rPr>
        <w:t>l</w:t>
      </w:r>
      <w:r>
        <w:rPr>
          <w:rFonts w:ascii="Arial" w:eastAsia="Arial" w:hAnsi="Arial" w:cs="Arial"/>
          <w:color w:val="000000"/>
        </w:rPr>
        <w:t>icencje dożywotnie z funkcjami takimi jak:</w:t>
      </w:r>
    </w:p>
    <w:p w14:paraId="4236E7F6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Konfiguracja i kalibracja – zarządzanie sensorem, wsparcie przy regulacji oraz ka</w:t>
      </w:r>
      <w:r>
        <w:rPr>
          <w:rFonts w:ascii="Arial" w:eastAsia="Arial" w:hAnsi="Arial" w:cs="Arial"/>
        </w:rPr>
        <w:t>libracji sensora  i na bieżąco ocena odchylenia kalibracji.</w:t>
      </w:r>
    </w:p>
    <w:p w14:paraId="4F6DA773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Moduł kalibracyjny oprogramowania powinien pozwolić na podanie i skorygowanie (np. po </w:t>
      </w:r>
      <w:proofErr w:type="spellStart"/>
      <w:r>
        <w:rPr>
          <w:rFonts w:ascii="Arial" w:eastAsia="Arial" w:hAnsi="Arial" w:cs="Arial"/>
        </w:rPr>
        <w:t>recertyfikacji</w:t>
      </w:r>
      <w:proofErr w:type="spellEnd"/>
      <w:r>
        <w:rPr>
          <w:rFonts w:ascii="Arial" w:eastAsia="Arial" w:hAnsi="Arial" w:cs="Arial"/>
        </w:rPr>
        <w:t xml:space="preserve"> wzorca) odległości charakterystycznych oraz zapisać dane do protokołu z przeprowadzonej kalibracji.</w:t>
      </w:r>
    </w:p>
    <w:p w14:paraId="3CBDD3E0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Akwizycja danych pomiarowych i administracja projektem – tworzenie projektów 3D </w:t>
      </w:r>
    </w:p>
    <w:p w14:paraId="5975FDD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Komunikacja z dedykowanym kontrolerem </w:t>
      </w:r>
    </w:p>
    <w:p w14:paraId="1E97BCD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Otwieranie i dalszą analizę istniejących projektów</w:t>
      </w:r>
    </w:p>
    <w:p w14:paraId="3E33F2CC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Przetwarzanie obrazu i analiza deformacji – w tym obliczanie współrzędnych 3D na podstawie markerów punktowych oraz deseniu pomiarowego, definiowanie komponentów powierzchniowych i punktowych, powiązanie komponentów z danymi CAD (import lub export), wyznaczanie współrzędnych 3D, przemieszczeń 3D, prędkości i przyspieszeń, zastosowanie typowych metod bazowania oraz:</w:t>
      </w:r>
    </w:p>
    <w:p w14:paraId="69F65785" w14:textId="77777777" w:rsidR="00141745" w:rsidRDefault="007D5762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Określenie odkształceń poprzez tensor odkształcenia powierzchni</w:t>
      </w:r>
    </w:p>
    <w:p w14:paraId="2A887A3C" w14:textId="77777777" w:rsidR="00141745" w:rsidRDefault="007D5762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Odkształcenie główne I, odkształcenie główne II (w tym kierunki)</w:t>
      </w:r>
    </w:p>
    <w:p w14:paraId="50C61F5F" w14:textId="77777777" w:rsidR="00141745" w:rsidRDefault="007D5762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Zmiana grubości</w:t>
      </w:r>
    </w:p>
    <w:p w14:paraId="5BAE559A" w14:textId="77777777" w:rsidR="00141745" w:rsidRDefault="007D5762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Odkształcenia wg. </w:t>
      </w:r>
      <w:proofErr w:type="spellStart"/>
      <w:r>
        <w:rPr>
          <w:rFonts w:ascii="Arial" w:eastAsia="Arial" w:hAnsi="Arial" w:cs="Arial"/>
        </w:rPr>
        <w:t>Misesa</w:t>
      </w:r>
      <w:proofErr w:type="spellEnd"/>
    </w:p>
    <w:p w14:paraId="4A16E9D5" w14:textId="77777777" w:rsidR="00141745" w:rsidRDefault="007D5762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Epsilon X, Epsilon Y oraz Epsilon XY jak również kąt ścinania</w:t>
      </w:r>
    </w:p>
    <w:p w14:paraId="6C157801" w14:textId="77777777" w:rsidR="00141745" w:rsidRDefault="007D5762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Obliczanie lokalnych przesunięć i obrotów (6DoF)</w:t>
      </w:r>
    </w:p>
    <w:p w14:paraId="0EA9A039" w14:textId="77777777" w:rsidR="00141745" w:rsidRDefault="007D5762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Kolorystyczna reprezentacja przemieszczeń 3D całej geometrii i roz</w:t>
      </w:r>
      <w:r>
        <w:rPr>
          <w:rFonts w:ascii="Arial" w:eastAsia="Arial" w:hAnsi="Arial" w:cs="Arial"/>
          <w:color w:val="000000"/>
        </w:rPr>
        <w:t>mieszczenia odkształceń</w:t>
      </w:r>
    </w:p>
    <w:p w14:paraId="1C7466E0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Ko</w:t>
      </w:r>
      <w:r>
        <w:rPr>
          <w:rFonts w:ascii="Arial" w:eastAsia="Arial" w:hAnsi="Arial" w:cs="Arial"/>
        </w:rPr>
        <w:t>nstrukcja elementów: Standardowe geometrie, punkty, przekroje, krzywe, powierzchnie, wymiary</w:t>
      </w:r>
    </w:p>
    <w:p w14:paraId="389B73B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Export danych CAD w formatach: IGES lub STEP oraz STL lub PLY lub HDF5</w:t>
      </w:r>
    </w:p>
    <w:p w14:paraId="3EB42E18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Moduł raportowania</w:t>
      </w:r>
    </w:p>
    <w:p w14:paraId="2159220B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Oprogramowanie musi posiadać funkcję korelacji i śledzenia w czasie rzeczywistym, pozwalającą na bieżącą obserwację przemieszczeń i odkształceń wyznaczonych punktów lub obszarów na badanym obiekcie podczas trwania eksperymentu.</w:t>
      </w:r>
    </w:p>
    <w:p w14:paraId="737BB2D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Oprogramowanie we współpracy z kontrolerem musi umożliwiać konfigurację wyzwalania:</w:t>
      </w:r>
    </w:p>
    <w:p w14:paraId="6B89FBA9" w14:textId="77777777" w:rsidR="00141745" w:rsidRDefault="007D5762">
      <w:pPr>
        <w:numPr>
          <w:ilvl w:val="1"/>
          <w:numId w:val="1"/>
        </w:numP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ręcznego (z poziomu interfejsu oprogramowania lub z wykorzystaniem fizycznego przycisku).</w:t>
      </w:r>
    </w:p>
    <w:p w14:paraId="27887CE7" w14:textId="77777777" w:rsidR="00141745" w:rsidRDefault="007D5762">
      <w:pPr>
        <w:numPr>
          <w:ilvl w:val="1"/>
          <w:numId w:val="1"/>
        </w:numP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zewnętrznym sygnałem zbocza narastającego/opadającego TTL.</w:t>
      </w:r>
    </w:p>
    <w:p w14:paraId="3A2C8329" w14:textId="77777777" w:rsidR="00141745" w:rsidRDefault="007D5762">
      <w:pPr>
        <w:numPr>
          <w:ilvl w:val="1"/>
          <w:numId w:val="1"/>
        </w:numP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progowego (automatyczne rozpoczęcie zapisu po przekroczeniu zadanego progu wartości na dowolnym wejściu analogowym, np. po osiągnięciu określonej siły na maszynie wytrzymałościowej, po uzyskaniu określonej liczby klatek.</w:t>
      </w:r>
    </w:p>
    <w:p w14:paraId="58B07C2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Wszystkie zarejestrowane sygnały analogowe z modułu DAQ muszą być zapisywane z unikalnym znacznikiem czasu (</w:t>
      </w:r>
      <w:proofErr w:type="spellStart"/>
      <w:r>
        <w:rPr>
          <w:rFonts w:ascii="Arial" w:eastAsia="Arial" w:hAnsi="Arial" w:cs="Arial"/>
        </w:rPr>
        <w:t>timestamp</w:t>
      </w:r>
      <w:proofErr w:type="spellEnd"/>
      <w:r>
        <w:rPr>
          <w:rFonts w:ascii="Arial" w:eastAsia="Arial" w:hAnsi="Arial" w:cs="Arial"/>
        </w:rPr>
        <w:t>) powiązanym bezpośrednio z konkretną klatką obrazu z kamer DIC, co wyklucza przesunięcia fazowe podczas późniejszej analizy i eksportu danych</w:t>
      </w:r>
    </w:p>
    <w:p w14:paraId="0598EB13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Oprogramowanie musi stanowić jedną, zintegrowaną platformę (wspólny interfejs użytkownika) do zarządzania sprzętem, akwizycji danych, korelacji na żywo, post-</w:t>
      </w:r>
      <w:proofErr w:type="spellStart"/>
      <w:r>
        <w:rPr>
          <w:rFonts w:ascii="Arial" w:eastAsia="Arial" w:hAnsi="Arial" w:cs="Arial"/>
        </w:rPr>
        <w:t>processingu</w:t>
      </w:r>
      <w:proofErr w:type="spellEnd"/>
      <w:r>
        <w:rPr>
          <w:rFonts w:ascii="Arial" w:eastAsia="Arial" w:hAnsi="Arial" w:cs="Arial"/>
        </w:rPr>
        <w:t xml:space="preserve"> (2D i 3D) oraz raportowania.</w:t>
      </w:r>
    </w:p>
    <w:p w14:paraId="567EDCC4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musi posiadać wbudowane rozwiązanie do zarządzania licencjami, umożliwiające swobodną pracę i analizę danych.</w:t>
      </w:r>
    </w:p>
    <w:p w14:paraId="5BE8332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Możliwość przenoszenia licencji między komputerami do akwizycji danych oraz komputerami do obróbki danych</w:t>
      </w:r>
    </w:p>
    <w:p w14:paraId="75FE505A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Możliwość otwierania, podstawowej wizualizacji i przeglądania istniejących projektów (surowych danych pomiarowych) na dowolnym stanowisku w nielimitowanym trybie przeglądarki bazowej, bez sztucznych ograniczeń dotyczących liczby otwieranych plików czy uruchomień programu oraz bez konieczności ponownego podłączania systemu pomiarowego.</w:t>
      </w:r>
    </w:p>
    <w:p w14:paraId="385D84F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Oprogramowanie musi posiadać zintegrowany moduł pozwalający na bezpośrednie podłączenie i pełne sterowanie posiadanymi przez Zamawiającego kamerami high-</w:t>
      </w:r>
      <w:proofErr w:type="spellStart"/>
      <w:r>
        <w:rPr>
          <w:rFonts w:ascii="Arial" w:eastAsia="Arial" w:hAnsi="Arial" w:cs="Arial"/>
        </w:rPr>
        <w:t>speed</w:t>
      </w:r>
      <w:proofErr w:type="spellEnd"/>
      <w:r>
        <w:rPr>
          <w:rFonts w:ascii="Arial" w:eastAsia="Arial" w:hAnsi="Arial" w:cs="Arial"/>
        </w:rPr>
        <w:t xml:space="preserve"> typu Phantom v711.</w:t>
      </w:r>
    </w:p>
    <w:p w14:paraId="76C27302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Oprogramowanie musi być wyposażone w funkcję rejestracji w pętli (bufor kołowy), umożliwiającą ciągły zapis do pamięci i trwałe zapisanie zdefiniowanej liczby klatek (lub czasu) z okresu przed oraz po wystąpieniu zdarzenia wyzwalającego (tzw. </w:t>
      </w:r>
      <w:proofErr w:type="spellStart"/>
      <w:r>
        <w:rPr>
          <w:rFonts w:ascii="Arial" w:eastAsia="Arial" w:hAnsi="Arial" w:cs="Arial"/>
        </w:rPr>
        <w:t>pre-trigger</w:t>
      </w:r>
      <w:proofErr w:type="spellEnd"/>
      <w:r>
        <w:rPr>
          <w:rFonts w:ascii="Arial" w:eastAsia="Arial" w:hAnsi="Arial" w:cs="Arial"/>
        </w:rPr>
        <w:t xml:space="preserve"> / post-</w:t>
      </w:r>
      <w:proofErr w:type="spellStart"/>
      <w:r>
        <w:rPr>
          <w:rFonts w:ascii="Arial" w:eastAsia="Arial" w:hAnsi="Arial" w:cs="Arial"/>
        </w:rPr>
        <w:t>trigger</w:t>
      </w:r>
      <w:proofErr w:type="spellEnd"/>
      <w:r>
        <w:rPr>
          <w:rFonts w:ascii="Arial" w:eastAsia="Arial" w:hAnsi="Arial" w:cs="Arial"/>
        </w:rPr>
        <w:t>).</w:t>
      </w:r>
    </w:p>
    <w:p w14:paraId="1CC302EC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Oprogramowanie musi prowadzić użytkownika przez proces kalibracji zestawu kamer i na bieżąco oceniać odchylenia. System musi pozwalać na dodawanie własnych wzorców kalibracyjnych (np. wydrukowanych przez Zamawiającego).</w:t>
      </w:r>
    </w:p>
    <w:p w14:paraId="0053E07E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Możliwość kalibracji z uwzględnieniem zmiennego ośrodka między kamerami, a badaną próbką (np. powietrze i szkło)</w:t>
      </w:r>
    </w:p>
    <w:p w14:paraId="2CD80390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Oprogramowanie powinno umożliwiać przygotowanie i wydrukowanie płytek kalibracyjnych przez Zlecającego.</w:t>
      </w:r>
    </w:p>
    <w:p w14:paraId="760D7138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Możliwość przenoszenia licencji między komputerami do akwizycji danych oraz komputerami do obróbki danych.</w:t>
      </w:r>
    </w:p>
    <w:p w14:paraId="7CBD6BA0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Możliwość otwierania, podstawowej wizualizacji i przeglądania istniejących projektów (surowych danych pomiarowych) na dowolnym stanowisku (bez licencji USB), bez ograniczeń dotyczących liczby otwieranych plików czy uruchomień programu.</w:t>
      </w:r>
    </w:p>
    <w:p w14:paraId="09D6C3C0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Wymaga się, aby cały proces: konfiguracji systemu, ustawienia kamer, regulacji ostrości, kontroli ekspozycji, oceny jakości wzoru stochastycznego, akwizycji obrazów, korelacji 3D, </w:t>
      </w:r>
      <w:proofErr w:type="spellStart"/>
      <w:r>
        <w:rPr>
          <w:rFonts w:ascii="Arial" w:eastAsia="Arial" w:hAnsi="Arial" w:cs="Arial"/>
        </w:rPr>
        <w:t>postprocessingu</w:t>
      </w:r>
      <w:proofErr w:type="spellEnd"/>
      <w:r>
        <w:rPr>
          <w:rFonts w:ascii="Arial" w:eastAsia="Arial" w:hAnsi="Arial" w:cs="Arial"/>
        </w:rPr>
        <w:t xml:space="preserve"> oraz wizualizacji wyników był realizowany w ramach jednego zintegrowanego oprogramowania obsługującego wszystkie trzy kamery jednocześnie.</w:t>
      </w:r>
    </w:p>
    <w:p w14:paraId="0F206283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 się, aby wszystkie kamery były synchronizowane i obsługiwane natywnie w jednym środowisku programowym bez konieczności używania zewnętrznych aplikacji lub niezależnych instancji oprogramowania,</w:t>
      </w:r>
    </w:p>
    <w:p w14:paraId="686FF32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Wymaga się, aby dane pomiarowe z różnych kamer były przetwarzane bezpośrednio w jednym wspólnym układzie współrzędnych, system nie wykorzystywał techniki „image </w:t>
      </w:r>
      <w:proofErr w:type="spellStart"/>
      <w:r>
        <w:rPr>
          <w:rFonts w:ascii="Arial" w:eastAsia="Arial" w:hAnsi="Arial" w:cs="Arial"/>
        </w:rPr>
        <w:t>stitching</w:t>
      </w:r>
      <w:proofErr w:type="spellEnd"/>
      <w:r>
        <w:rPr>
          <w:rFonts w:ascii="Arial" w:eastAsia="Arial" w:hAnsi="Arial" w:cs="Arial"/>
        </w:rPr>
        <w:t xml:space="preserve">” lub łączenia wyników pochodzących z niezależnych systemów stereoskopowych jako podstawowej metody tworzenia wspólnego pola pomiarowego, </w:t>
      </w:r>
    </w:p>
    <w:p w14:paraId="29D149BD" w14:textId="77777777" w:rsidR="00141745" w:rsidRDefault="007D5762">
      <w:pPr>
        <w:numPr>
          <w:ilvl w:val="0"/>
          <w:numId w:val="1"/>
        </w:numP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musi zawierać oprogramowania do przeglądania danych:</w:t>
      </w:r>
    </w:p>
    <w:p w14:paraId="5D068E3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 najmniej 10 licencji do otwierania i przeglądania danych z istniejących projektów (pozwalających co najmniej na wyświetlanie zdjęć, wyników korelacji, map przemieszczeń i odkształceń)</w:t>
      </w:r>
    </w:p>
    <w:p w14:paraId="5F8A6A15" w14:textId="77777777" w:rsidR="00141745" w:rsidRDefault="007D57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musi zawierać d</w:t>
      </w:r>
      <w:r>
        <w:rPr>
          <w:rFonts w:ascii="Arial" w:eastAsia="Arial" w:hAnsi="Arial" w:cs="Arial"/>
          <w:color w:val="000000"/>
        </w:rPr>
        <w:t>odatkow</w:t>
      </w:r>
      <w:r>
        <w:rPr>
          <w:rFonts w:ascii="Arial" w:eastAsia="Arial" w:hAnsi="Arial" w:cs="Arial"/>
        </w:rPr>
        <w:t>e</w:t>
      </w:r>
      <w:r>
        <w:rPr>
          <w:rFonts w:ascii="Arial" w:eastAsia="Arial" w:hAnsi="Arial" w:cs="Arial"/>
          <w:color w:val="000000"/>
        </w:rPr>
        <w:t xml:space="preserve"> akcesori</w:t>
      </w:r>
      <w:r>
        <w:rPr>
          <w:rFonts w:ascii="Arial" w:eastAsia="Arial" w:hAnsi="Arial" w:cs="Arial"/>
        </w:rPr>
        <w:t>a</w:t>
      </w:r>
      <w:r>
        <w:rPr>
          <w:rFonts w:ascii="Arial" w:eastAsia="Arial" w:hAnsi="Arial" w:cs="Arial"/>
          <w:color w:val="000000"/>
        </w:rPr>
        <w:t xml:space="preserve">: </w:t>
      </w:r>
    </w:p>
    <w:p w14:paraId="5C1497D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D</w:t>
      </w:r>
      <w:r>
        <w:rPr>
          <w:rFonts w:ascii="Arial" w:eastAsia="Arial" w:hAnsi="Arial" w:cs="Arial"/>
        </w:rPr>
        <w:t xml:space="preserve">edykowany statyw umożliwiający swobodne przemieszczenie systemu względem obiektu badanego z wysięgiem </w:t>
      </w:r>
    </w:p>
    <w:p w14:paraId="1D13239A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Komputer mobilny – laptop (SSD 1 TB, RAM 32 GB z możliwością rozszerzenia do co najmniej 64 GB), dedykowany do sterowania systemem pomiarowym (poprzez dostarczone oprogramowanie), wykonywania obliczeń i analiz z parametrami umożliwiającymi płynną pracę wraz z akcesoriami</w:t>
      </w:r>
    </w:p>
    <w:p w14:paraId="02497968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Sztywne opakowanie transportowe dla głowicy oraz akcesoriów</w:t>
      </w:r>
    </w:p>
    <w:p w14:paraId="57C32F92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Zestaw markerów pomiarowych odpowiednich dla dostarczanych przestrzeni pomiarowych</w:t>
      </w:r>
    </w:p>
    <w:p w14:paraId="7604D4F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Zestawy farb i akcesoriów do nakładanie deseniu. W skład akcesoriów powinien wchodzić zestaw zbudowany z co najmniej aerografu, pistoletu natryskowego oraz kompresora, pozwalających na uzyskanie optymalnej wielkości plamek dla zdefiniowanych w specyfikacji obszarów pomiarowych z wykorzystaniem dostarczonych kamer i obiektywów. W zestawie musi znajdować się dedykowany płyn lub zestaw rozpuszczalników bezpiecznych dla uszczelnień dostarczonego sprzętu, przeznaczony do czyszczenia dysz, kanałów i zbiorników pistoletów oraz aerografu.</w:t>
      </w:r>
    </w:p>
    <w:p w14:paraId="326C2D2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zobowiązany jest dostarczyć komplet przewodów sygnałowych niezbędnych do połączenia komputera, kontrolera, kamer etc. z maszynami wytrzymałościowymi</w:t>
      </w:r>
    </w:p>
    <w:p w14:paraId="7B0C137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Do systemu musi zostać dołączony profesjonalny zestaw dedykowanych środków do bezpiecznego czyszczenia i bieżącej konserwacji obiektywów oraz matryc kamer. Zestaw powinien zawierać co najmniej specjalistyczne płyny do optyki, bezpyłowe ściereczki </w:t>
      </w:r>
      <w:proofErr w:type="spellStart"/>
      <w:r>
        <w:rPr>
          <w:rFonts w:ascii="Arial" w:eastAsia="Arial" w:hAnsi="Arial" w:cs="Arial"/>
        </w:rPr>
        <w:t>mikrofibrowe</w:t>
      </w:r>
      <w:proofErr w:type="spellEnd"/>
      <w:r>
        <w:rPr>
          <w:rFonts w:ascii="Arial" w:eastAsia="Arial" w:hAnsi="Arial" w:cs="Arial"/>
        </w:rPr>
        <w:t xml:space="preserve"> oraz gruszkę fotograficzną do bezdotykowego usuwania pyłu z elementów szklanych.</w:t>
      </w:r>
    </w:p>
    <w:p w14:paraId="1952C8B2" w14:textId="77777777" w:rsidR="00141745" w:rsidRDefault="007D57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Informacje uzupełniające</w:t>
      </w:r>
    </w:p>
    <w:p w14:paraId="17EA04D9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System musi posiadać możliwość doposażenia o kolejne kamery 4,5,6,7,8 w celu uzyskania w pełni zintegrowanego systemu bez potrzeby zakupu dodatkowego kontrolera DAQ oraz laptopa lub komputera.</w:t>
      </w:r>
    </w:p>
    <w:p w14:paraId="07C8A472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musi posiadać, bez wymiany komponentów, możliwość dalszej rozbudowy (wykorzystując oferowany kontroler DAQ) do 8 kamer pomiarowych w jednym układzie współrzędnych oraz o dodatkowe urządzenia pomiarowe, w tym podłączenie high-</w:t>
      </w:r>
      <w:proofErr w:type="spellStart"/>
      <w:r>
        <w:rPr>
          <w:rFonts w:ascii="Arial" w:eastAsia="Arial" w:hAnsi="Arial" w:cs="Arial"/>
        </w:rPr>
        <w:t>speed</w:t>
      </w:r>
      <w:proofErr w:type="spellEnd"/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camera</w:t>
      </w:r>
      <w:proofErr w:type="spellEnd"/>
      <w:r>
        <w:rPr>
          <w:rFonts w:ascii="Arial" w:eastAsia="Arial" w:hAnsi="Arial" w:cs="Arial"/>
        </w:rPr>
        <w:t>.</w:t>
      </w:r>
    </w:p>
    <w:p w14:paraId="375951F3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Wymagane jest dostarczenie w pełni zintegrowanego, natywnego systemu wielokamerowej analizy 3D DIC, zapewniającego jednoczesną pracę wszystkich kamer w obrębie jednolitej platformy programowej oraz wspólnego procesu synchronizowanej akwizycji i korelacji danych.</w:t>
      </w:r>
    </w:p>
    <w:p w14:paraId="78A9BB6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Nie dopuszcza się rozwiązań opartych na wtórnym, programowym scalaniu wyników uzyskanych z wielu autonomicznych układów 2-kamerowych (lub konfiguracji mieszanych: systemów 2-kamerowych i pojedynczych kamer), w których korelacja danych realizowana jest niezależnie dla każdego układu pomiarowego.</w:t>
      </w:r>
    </w:p>
    <w:p w14:paraId="22866BDB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zobowiązany jest do przeprowadzenia pierwszego, testowego uruchomienia całego systemu, połączonego z weryfikacją poprawnego działania akwizycji obrazu, synchronizacji z urządzeniami zewnętrznymi oraz testową kalibracją układu.</w:t>
      </w:r>
    </w:p>
    <w:p w14:paraId="19E46E87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Architektura dostarczonego kontrolera (modułu DAQ) oraz model licencjonowania oprogramowania muszą umożliwiać w przyszłości bezproblemowe podłączenie i jednoczesną obsługę kolejnych kamer systemu DIC, bez konieczności wymiany jednostki centralnej czy zakupu nowej licencji programu.</w:t>
      </w:r>
    </w:p>
    <w:p w14:paraId="6B70ECD5" w14:textId="77777777" w:rsidR="00141745" w:rsidRDefault="00141745">
      <w:pPr>
        <w:pBdr>
          <w:top w:val="nil"/>
          <w:left w:val="nil"/>
          <w:bottom w:val="nil"/>
          <w:right w:val="nil"/>
          <w:between w:val="nil"/>
        </w:pBdr>
        <w:spacing w:after="0"/>
        <w:ind w:firstLine="0"/>
        <w:rPr>
          <w:rFonts w:ascii="Arial" w:eastAsia="Arial" w:hAnsi="Arial" w:cs="Arial"/>
          <w:color w:val="000000"/>
        </w:rPr>
      </w:pPr>
    </w:p>
    <w:p w14:paraId="663AA5A2" w14:textId="77777777" w:rsidR="00141745" w:rsidRDefault="007D57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 xml:space="preserve">Dodatkowe Wymagania: </w:t>
      </w:r>
    </w:p>
    <w:p w14:paraId="72F1143C" w14:textId="255BC085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Termin dostawy: maksymalnie 100 dni</w:t>
      </w:r>
      <w:r w:rsidR="00DE5429">
        <w:rPr>
          <w:rFonts w:ascii="Arial" w:eastAsia="Arial" w:hAnsi="Arial" w:cs="Arial"/>
        </w:rPr>
        <w:t xml:space="preserve"> kalendarzowych</w:t>
      </w:r>
      <w:r>
        <w:rPr>
          <w:rFonts w:ascii="Arial" w:eastAsia="Arial" w:hAnsi="Arial" w:cs="Arial"/>
        </w:rPr>
        <w:t xml:space="preserve"> od dnia podpisania umowy.</w:t>
      </w:r>
    </w:p>
    <w:p w14:paraId="25A24094" w14:textId="77777777" w:rsidR="00141745" w:rsidRPr="00AC7FB1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  <w:highlight w:val="yellow"/>
        </w:rPr>
      </w:pPr>
      <w:r w:rsidRPr="00AC7FB1">
        <w:rPr>
          <w:rFonts w:ascii="Arial" w:eastAsia="Arial" w:hAnsi="Arial" w:cs="Arial"/>
          <w:highlight w:val="yellow"/>
        </w:rPr>
        <w:t>Miejsce dostawy i instalacji: Aparatura ma być zainstalowana i podłączona w dniu jej dostarczenia w Laboratorium Instytutu Analizy Konstrukcji znajdującym się na kampusie Warta hala A-21 Politechniki Poznańskiej, ul. Piotrowo 1, 61-131 Poznań.</w:t>
      </w:r>
    </w:p>
    <w:p w14:paraId="5C942E21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Wymagamy gwarancji na zamawianą aparaturę oraz wszystkie elementy wchodzące w jej skład min. 24 miesiące od podpisania protokołu odbioru oraz w tym okresie bezpłatnej aktualizacji oprogramowania.</w:t>
      </w:r>
    </w:p>
    <w:p w14:paraId="3BBA82F4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Wymagamy zapewnienia obsługi serwisowej na okres przewidziany gwarancją. Serwis polega na diagnozie usterki, jej naprawie na miejscu lub przekazaniu sprzętu do naprawy gwarancyjnej.</w:t>
      </w:r>
    </w:p>
    <w:p w14:paraId="7D3E91B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Wymagamy maksymalnego czasu reakcji serwisu na zgłoszoną awarię – 3 dni robocze.</w:t>
      </w:r>
    </w:p>
    <w:p w14:paraId="646A34A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Wymagamy maksymalnego czas naprawy gwarancyjnej – max. 30 dni roboczych. W razie niemożności naprawy w wymaganym terminie należy dostarczyć na czas naprawy urządzenie zamienne.</w:t>
      </w:r>
    </w:p>
    <w:p w14:paraId="597417C8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5 lat gwarancji na jednostkę sterującą (laptop).</w:t>
      </w:r>
    </w:p>
    <w:p w14:paraId="55C1374F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Dwa dni szkolenia w języku polskim dla minimum 4 osób w siedzibie Zamawiającego (sumarycznie min. sześć godzin zegarowych na każdy dzień).</w:t>
      </w:r>
    </w:p>
    <w:p w14:paraId="7073C1DD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Wykonawca dostarczy uczestnikom kompletne materiały szkoleniowe (w formie drukowanej lub cyfrowej) oraz szczegółowe instrukcje obsługi poszczególnych komponentów systemu (w języku polskim lub angielskim).</w:t>
      </w:r>
    </w:p>
    <w:p w14:paraId="23E1384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Transport, montaż i uruchomienie w oferowanej cenie.</w:t>
      </w:r>
    </w:p>
    <w:p w14:paraId="123861A5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System pomiarowy musi być fabrycznie nowy, nieużywany, wolny od wad fizycznych i prawnych. Nie dopuszcza się dostawy sprzętu powystawowego lub zmodernizowanego (</w:t>
      </w:r>
      <w:proofErr w:type="spellStart"/>
      <w:r>
        <w:rPr>
          <w:rFonts w:ascii="Arial" w:eastAsia="Arial" w:hAnsi="Arial" w:cs="Arial"/>
        </w:rPr>
        <w:t>refurbished</w:t>
      </w:r>
      <w:proofErr w:type="spellEnd"/>
      <w:r>
        <w:rPr>
          <w:rFonts w:ascii="Arial" w:eastAsia="Arial" w:hAnsi="Arial" w:cs="Arial"/>
        </w:rPr>
        <w:t>).</w:t>
      </w:r>
    </w:p>
    <w:p w14:paraId="1806C1B9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Oferowane urządzenie nie może być urządzeniem prototypowym, musi być kompletnym systemem oferowanym na rynku.</w:t>
      </w:r>
    </w:p>
    <w:p w14:paraId="56429452" w14:textId="77777777" w:rsidR="00141745" w:rsidRDefault="007D576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992" w:hanging="27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Urządzenie po</w:t>
      </w:r>
      <w:r>
        <w:rPr>
          <w:rFonts w:ascii="Arial" w:eastAsia="Arial" w:hAnsi="Arial" w:cs="Arial"/>
          <w:color w:val="000000"/>
        </w:rPr>
        <w:t>winno posiadać certyfikat CE.</w:t>
      </w:r>
    </w:p>
    <w:p w14:paraId="5340FDE2" w14:textId="77777777" w:rsidR="00141745" w:rsidRDefault="00141745">
      <w:pPr>
        <w:spacing w:after="0"/>
        <w:ind w:left="0" w:firstLine="0"/>
        <w:rPr>
          <w:rFonts w:ascii="Arial" w:eastAsia="Arial" w:hAnsi="Arial" w:cs="Arial"/>
        </w:rPr>
      </w:pPr>
    </w:p>
    <w:p w14:paraId="7F5896BF" w14:textId="77777777" w:rsidR="00141745" w:rsidRDefault="00141745">
      <w:pPr>
        <w:pBdr>
          <w:top w:val="nil"/>
          <w:left w:val="nil"/>
          <w:bottom w:val="nil"/>
          <w:right w:val="nil"/>
          <w:between w:val="nil"/>
        </w:pBdr>
        <w:spacing w:after="0"/>
        <w:ind w:firstLine="0"/>
        <w:rPr>
          <w:rFonts w:ascii="Arial" w:eastAsia="Arial" w:hAnsi="Arial" w:cs="Arial"/>
          <w:b/>
          <w:bCs/>
          <w:color w:val="000000"/>
        </w:rPr>
      </w:pPr>
    </w:p>
    <w:sectPr w:rsidR="00141745">
      <w:footerReference w:type="even" r:id="rId7"/>
      <w:footerReference w:type="default" r:id="rId8"/>
      <w:footerReference w:type="first" r:id="rId9"/>
      <w:pgSz w:w="11906" w:h="16838"/>
      <w:pgMar w:top="1133" w:right="1133" w:bottom="1133" w:left="1133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704E68" w14:textId="77777777" w:rsidR="007D5762" w:rsidRDefault="007D5762">
      <w:pPr>
        <w:spacing w:after="0" w:line="240" w:lineRule="auto"/>
      </w:pPr>
      <w:r>
        <w:separator/>
      </w:r>
    </w:p>
  </w:endnote>
  <w:endnote w:type="continuationSeparator" w:id="0">
    <w:p w14:paraId="65C263F5" w14:textId="77777777" w:rsidR="007D5762" w:rsidRDefault="007D57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B62B479-6B24-4B1C-9BA9-FA8B72DA6961}"/>
    <w:embedItalic r:id="rId2" w:fontKey="{5BBCE423-A167-48AC-9EC2-57B125F91506}"/>
  </w:font>
  <w:font w:name="Play">
    <w:charset w:val="00"/>
    <w:family w:val="auto"/>
    <w:pitch w:val="default"/>
    <w:embedRegular r:id="rId3" w:fontKey="{5B06770A-2638-4300-A293-6EAA5CFB52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46A93966-88A1-4A90-A51C-32146D9BD5D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3985B706-E88E-4A71-859A-CE988DAC47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D7D48C" w14:textId="77777777" w:rsidR="00141745" w:rsidRDefault="007D576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0" w:firstLine="0"/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9264" behindDoc="0" locked="0" layoutInCell="1" hidden="0" allowOverlap="1" wp14:anchorId="52200B0E" wp14:editId="3254FD9D">
              <wp:simplePos x="0" y="0"/>
              <wp:positionH relativeFrom="column">
                <wp:posOffset>1297940</wp:posOffset>
              </wp:positionH>
              <wp:positionV relativeFrom="paragraph">
                <wp:posOffset>-4761</wp:posOffset>
              </wp:positionV>
              <wp:extent cx="1365250" cy="334010"/>
              <wp:effectExtent l="0" t="0" r="0" b="0"/>
              <wp:wrapNone/>
              <wp:docPr id="2" name="" descr="ZEISS classification: Restricted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8138" y="3617758"/>
                        <a:ext cx="135572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C88B09" w14:textId="77777777" w:rsidR="00141745" w:rsidRDefault="007D5762">
                          <w:pPr>
                            <w:spacing w:after="0" w:line="258" w:lineRule="auto"/>
                            <w:ind w:left="0" w:firstLine="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ZEISS classification: Restricted</w:t>
                          </w:r>
                        </w:p>
                      </w:txbxContent>
                    </wps:txbx>
                    <wps:bodyPr spcFirstLastPara="1" wrap="square" lIns="0" tIns="0" rIns="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1297940</wp:posOffset>
              </wp:positionH>
              <wp:positionV relativeFrom="paragraph">
                <wp:posOffset>-4761</wp:posOffset>
              </wp:positionV>
              <wp:extent cx="1365250" cy="334010"/>
              <wp:effectExtent b="0" l="0" r="0" t="0"/>
              <wp:wrapNone/>
              <wp:docPr descr="ZEISS classification: Restricted" id="2" name="image2.png"/>
              <a:graphic>
                <a:graphicData uri="http://schemas.openxmlformats.org/drawingml/2006/picture">
                  <pic:pic>
                    <pic:nvPicPr>
                      <pic:cNvPr descr="ZEISS classification: Restricted"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65250" cy="33401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147D07" w14:textId="77777777" w:rsidR="00141745" w:rsidRDefault="001417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0" w:firstLine="0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4FC7A" w14:textId="77777777" w:rsidR="00141745" w:rsidRDefault="007D576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0" w:firstLine="0"/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8240" behindDoc="0" locked="0" layoutInCell="1" hidden="0" allowOverlap="1" wp14:anchorId="01924E99" wp14:editId="64DDFFE6">
              <wp:simplePos x="0" y="0"/>
              <wp:positionH relativeFrom="column">
                <wp:posOffset>1297940</wp:posOffset>
              </wp:positionH>
              <wp:positionV relativeFrom="paragraph">
                <wp:posOffset>-4761</wp:posOffset>
              </wp:positionV>
              <wp:extent cx="1365250" cy="334010"/>
              <wp:effectExtent l="0" t="0" r="0" b="0"/>
              <wp:wrapNone/>
              <wp:docPr id="1" name="" descr="ZEISS classification: Restricted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8138" y="3617758"/>
                        <a:ext cx="135572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3AEFCDD" w14:textId="77777777" w:rsidR="00141745" w:rsidRDefault="007D5762">
                          <w:pPr>
                            <w:spacing w:after="0" w:line="258" w:lineRule="auto"/>
                            <w:ind w:left="0" w:firstLine="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ZEISS classification: Restricted</w:t>
                          </w:r>
                        </w:p>
                      </w:txbxContent>
                    </wps:txbx>
                    <wps:bodyPr spcFirstLastPara="1" wrap="square" lIns="0" tIns="0" rIns="0" bIns="19050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1297940</wp:posOffset>
              </wp:positionH>
              <wp:positionV relativeFrom="paragraph">
                <wp:posOffset>-4761</wp:posOffset>
              </wp:positionV>
              <wp:extent cx="1365250" cy="334010"/>
              <wp:effectExtent b="0" l="0" r="0" t="0"/>
              <wp:wrapNone/>
              <wp:docPr descr="ZEISS classification: Restricted" id="1" name="image1.png"/>
              <a:graphic>
                <a:graphicData uri="http://schemas.openxmlformats.org/drawingml/2006/picture">
                  <pic:pic>
                    <pic:nvPicPr>
                      <pic:cNvPr descr="ZEISS classification: Restricted"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65250" cy="33401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2B1433" w14:textId="77777777" w:rsidR="007D5762" w:rsidRDefault="007D5762">
      <w:pPr>
        <w:spacing w:after="0" w:line="240" w:lineRule="auto"/>
      </w:pPr>
      <w:r>
        <w:separator/>
      </w:r>
    </w:p>
  </w:footnote>
  <w:footnote w:type="continuationSeparator" w:id="0">
    <w:p w14:paraId="4E3BFD4B" w14:textId="77777777" w:rsidR="007D5762" w:rsidRDefault="007D57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C11E9E"/>
    <w:multiLevelType w:val="multilevel"/>
    <w:tmpl w:val="786077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B5B2E1A"/>
    <w:multiLevelType w:val="multilevel"/>
    <w:tmpl w:val="D28488D6"/>
    <w:lvl w:ilvl="0">
      <w:start w:val="1"/>
      <w:numFmt w:val="bullet"/>
      <w:lvlText w:val="●"/>
      <w:lvlJc w:val="left"/>
      <w:pPr>
        <w:ind w:left="720" w:hanging="360"/>
      </w:pPr>
    </w:lvl>
    <w:lvl w:ilvl="1">
      <w:numFmt w:val="bullet"/>
      <w:lvlText w:val="•"/>
      <w:lvlJc w:val="left"/>
      <w:pPr>
        <w:ind w:left="1770" w:hanging="690"/>
      </w:pPr>
      <w:rPr>
        <w:rFonts w:ascii="Aptos" w:eastAsia="Aptos" w:hAnsi="Aptos" w:cs="Aptos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69899975">
    <w:abstractNumId w:val="1"/>
  </w:num>
  <w:num w:numId="2" w16cid:durableId="8449730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1745"/>
    <w:rsid w:val="00141745"/>
    <w:rsid w:val="001840BC"/>
    <w:rsid w:val="00207E40"/>
    <w:rsid w:val="007D5762"/>
    <w:rsid w:val="00AC7FB1"/>
    <w:rsid w:val="00CE7328"/>
    <w:rsid w:val="00DE54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3AC43F"/>
  <w15:docId w15:val="{280A8191-966C-41F2-AEE3-4139AEA93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200" w:line="259" w:lineRule="auto"/>
        <w:ind w:left="1770" w:hanging="69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2294</Words>
  <Characters>13767</Characters>
  <Application>Microsoft Office Word</Application>
  <DocSecurity>0</DocSecurity>
  <Lines>114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Kominek</dc:creator>
  <cp:lastModifiedBy>Magdalena Kominek</cp:lastModifiedBy>
  <cp:revision>2</cp:revision>
  <dcterms:created xsi:type="dcterms:W3CDTF">2026-07-28T11:24:00Z</dcterms:created>
  <dcterms:modified xsi:type="dcterms:W3CDTF">2026-07-28T11:24:00Z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3ffab0fd,351c5c12,30f4006a</vt:lpwstr>
  </property>
  <property fmtid="{D5CDD505-2E9C-101B-9397-08002B2CF9AE}" pid="3" name="ClassificationContentMarkingFooterFontProps">
    <vt:lpwstr>#000000,8,Aptos</vt:lpwstr>
  </property>
  <property fmtid="{D5CDD505-2E9C-101B-9397-08002B2CF9AE}" pid="4" name="ClassificationContentMarkingFooterText">
    <vt:lpwstr>ZEISS classification: Restricted</vt:lpwstr>
  </property>
</Properties>
</file>